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  <w:jc w:val="righ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УТВЕРЖДАЮ</w:t>
      </w:r>
    </w:p>
    <w:p>
      <w:pPr>
        <w:spacing w:after="120" w:before="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Генеральный директор ООО «АТЛАС»</w:t>
      </w:r>
    </w:p>
    <w:p>
      <w:pPr>
        <w:spacing w:after="120" w:before="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_____________ Трунова Мария Александровна</w:t>
      </w:r>
    </w:p>
    <w:p>
      <w:pPr>
        <w:spacing w:after="300" w:before="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«____» _____________ 20___ г.</w:t>
      </w:r>
    </w:p>
    <w:p>
      <w:pPr>
        <w:spacing w:after="30" w:befor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ПОЛЬЗОВАТЕЛЬСКОЕ СОГЛАШЕНИЕ (ОФЕРТА)</w:t>
      </w:r>
    </w:p>
    <w:p>
      <w:pPr>
        <w:spacing w:after="30" w:befor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на оказание услуг по изготовлению дубликатов</w:t>
      </w:r>
    </w:p>
    <w:p>
      <w:pPr>
        <w:spacing w:after="400" w:befor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государственных регистрационных знаков ТС</w:t>
      </w:r>
    </w:p>
    <w:p>
      <w:pPr>
        <w:spacing w:before="250" w:after="12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1. Общие положения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>1.1. Настоящее Соглашение является публичной офертой ООО «АТЛАС» (ИНН 5031148292, КПП 772201001, ОГРН 1225000117946), далее — «Исполнитель», адресованной любому дееспособному физическому лицу, далее — «Заказчик».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1.2. Адрес Исполнителя: 109316, г. Москва, вн.тер.г. Муниципальный округ Текстильщики, проезд Остаповский, д. 12, стр. 1.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>1.3. Сервис: сайт https://nomer-bot.ru, мини-приложения в Telegram и MAX.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1.4. Акцепт: проставление отметки «Принимаю условия Пользовательского соглашения» и оформление заказа.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1.5. Акцепт настоящей оферты НЕ является и НЕ заменяет собой согласие на обработку персональных данных. Согласие на обработку ПД и согласие на передачу ПД третьим лицам оформляются отдельно.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1.6. Изготовление дубликатов ГРЗ — в соответствии с ГОСТ Р 50577-2018.</w:t>
      </w:r>
    </w:p>
    <w:p>
      <w:pPr>
        <w:spacing w:before="250" w:after="12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2. Предмет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2.1. Исполнитель организует изготовление дубликатов ГРЗ по заявке Заказчика через Сервис, Заказчик оплачивает услуги.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2.2. Изготовление осуществляется аккредитованными партнёрами Исполнителя.</w:t>
      </w:r>
    </w:p>
    <w:p>
      <w:pPr>
        <w:spacing w:before="250" w:after="12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3. Порядок оформления заказа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3.1. Заказчик: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предоставляет согласия на обработку ПД и на передачу ПД (отдельные документы);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выбирает тип и количество знаков;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вводит ГРЗ транспортного средства;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загружает фото паспорта и СТС для автоматического распознавания;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проверяет и при необходимости корректирует данные;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указывает телефон и причину замены;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выбирает способ получения (самовывоз/доставка);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подтверждает заказ и оплачивает.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3.2. Заказ считается оформленным с момента подтверждения и поступления оплаты.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3.3. Исполнитель вправе отказать при предоставлении заведомо недостоверных данных.</w:t>
      </w:r>
    </w:p>
    <w:p>
      <w:pPr>
        <w:spacing w:before="250" w:after="12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4. Обязанности сторон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4.1. Исполнитель: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организовать изготовление по ГОСТ Р 50577-2018;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передать заказ партнёру-изготовителю в течение 1 рабочего дня;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уведомлять Заказчика о статусе заказа через Telegram;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организовать доставку выбранным способом;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обеспечить конфиденциальность данных Заказчика.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4.2. Заказчик: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предоставить достоверные данные;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являться собственником ТС или иметь полномочия;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оплатить заказ;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принять изготовленные дубликаты.</w:t>
      </w:r>
    </w:p>
    <w:p>
      <w:pPr>
        <w:spacing w:before="250" w:after="12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5. Стоимость и оплата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5.1. Стоимость — по ценам каталога на момент оформления.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5.2. Доставка оплачивается дополнительно, стоимость рассчитывается при оформлении.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>5.3. Оплата: безналичная, через сервис ЮKassa (ООО НКО «ЮМани»).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5.4. Заказ передаётся в работу после 100% оплаты.</w:t>
      </w:r>
    </w:p>
    <w:p>
      <w:pPr>
        <w:spacing w:before="250" w:after="12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6. Сроки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6.1. Изготовление: 1-5 рабочих дней с момента оплаты.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6.2. Доставка: в сроки службы доставки.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6.3. Исполнитель не отвечает за задержки по вине служб доставки.</w:t>
      </w:r>
    </w:p>
    <w:p>
      <w:pPr>
        <w:spacing w:before="250" w:after="12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7. Качество и гарантии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7.1. Дубликаты соответствуют ГОСТ Р 50577-2018.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7.2. Производственный брак — обращение в течение 14 дней с момента получения.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7.3. Замена бракованных знаков — за счёт Исполнителя.</w:t>
      </w:r>
    </w:p>
    <w:p>
      <w:pPr>
        <w:spacing w:before="250" w:after="12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8. Отказ и возврат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8.1. Заказчик вправе отказаться в любое время (ст. 32 ЗоЗПП).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8.2. До передачи в производство — полный возврат в течение 10 рабочих дней.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8.3. После передачи — возврат за вычетом фактических расходов Исполнителя.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8.4. Возврат тем же способом оплаты.</w:t>
      </w:r>
    </w:p>
    <w:p>
      <w:pPr>
        <w:spacing w:before="250" w:after="12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9. Ответственность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9.1. Исполнитель не отвечает за достоверность данных Заказчика.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9.2. Заказчик отвечает за правомерность заказа.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9.3. Форс-мажор освобождает стороны от ответственности.</w:t>
      </w:r>
    </w:p>
    <w:p>
      <w:pPr>
        <w:spacing w:before="250" w:after="12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10. Персональные данные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10.1. Обработка ПД — на основании отдельного Согласия на обработку персональных данных.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10.2. Передача ПД — на основании отдельного Согласия на передачу ПД третьим лицам.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>10.3. Порядок обработки — Политика в отношении обработки ПД ООО «АТЛАС» (https://nomer-bot.ru/privacy/).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10.4. Настоящее Соглашение НЕ является согласием на обработку ПД.</w:t>
      </w:r>
    </w:p>
    <w:p>
      <w:pPr>
        <w:spacing w:before="250" w:after="12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11. Интеллектуальная собственность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11.1. Исключительные права на Сервис (дизайн, программный код, товарные знаки) принадлежат Исполнителю.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11.2. Заказчик не приобретает прав на Сервис, кроме права использования для целей оформления заказа.</w:t>
      </w:r>
    </w:p>
    <w:p>
      <w:pPr>
        <w:spacing w:before="250" w:after="12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12. Разрешение споров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12.1. Претензионный порядок обязателен. Срок рассмотрения: 10 рабочих дней.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12.2. Суд — по подсудности в соответствии с законодательством РФ.</w:t>
      </w:r>
    </w:p>
    <w:p>
      <w:pPr>
        <w:spacing w:before="250" w:after="12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13. Заключительные положения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13.1. Вступает в силу с момента акцепта.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13.2. Исполнитель вправе изменять Соглашение. Актуальная версия — в Сервисе.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13.3. Заказы исполняются по условиям на момент оформления.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13.4. Неурегулированные вопросы — по законодательству РФ.</w:t>
      </w:r>
    </w:p>
    <w:p>
      <w:pPr>
        <w:spacing w:after="20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Реквизиты Исполнителя: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ООО «АТЛАС»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>ИНН: 5031148292, КПП: 772201001, ОГРН: 1225000117946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Адрес: 109316, г. Москва, вн.тер.г. Муниципальный округ Текстильщики, проезд Остаповский, д. 12, стр. 1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Р/с: 40702810400090221084 в Филиале «Центральный» ВТБ (ПАО), г. Москва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К/с: 30101810145250000411, БИК: 044525411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Генеральный директор: Трунова Мария Александровна</w:t>
      </w:r>
    </w:p>
    <w:sectPr>
      <w:footerReference w:type="default" r:id="rId6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888888"/>
        <w:sz w:val="18"/>
        <w:szCs w:val="18"/>
      </w:rPr>
      <w:t xml:space="preserve">Пользовательское соглашение — ООО «АТЛАС» — стр. </w:t>
    </w:r>
    <w:r>
      <w:rPr>
        <w:rFonts w:ascii="Times New Roman" w:cs="Times New Roman" w:eastAsia="Times New Roman" w:hAnsi="Times New Roman"/>
        <w:color w:val="888888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—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2</cp:revision>
  <dcterms:created xsi:type="dcterms:W3CDTF">2026-02-04T10:29:05.297Z</dcterms:created>
  <dcterms:modified xsi:type="dcterms:W3CDTF">2026-02-04T10:29:05.297Z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